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240" w:before="240" w:line="360" w:lineRule="auto"/>
        <w:jc w:val="center"/>
        <w:rPr>
          <w:rFonts w:ascii="Calibri" w:cs="Calibri" w:eastAsia="Calibri" w:hAnsi="Calibri"/>
          <w:b w:val="1"/>
          <w:bCs w:val="1"/>
          <w:sz w:val="32"/>
          <w:szCs w:val="3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2"/>
          <w:szCs w:val="32"/>
          <w:u w:val="single"/>
          <w:rtl w:val="0"/>
        </w:rPr>
        <w:t xml:space="preserve">ANEXO V DO TERMO DE REFERÊNCIA</w:t>
      </w:r>
    </w:p>
    <w:p w:rsidR="00000000" w:rsidDel="00000000" w:rsidP="00000000" w:rsidRDefault="00000000" w:rsidRPr="00000000" w14:paraId="00000002">
      <w:pPr>
        <w:pageBreakBefore w:val="0"/>
        <w:spacing w:after="240" w:before="240" w:line="360" w:lineRule="auto"/>
        <w:jc w:val="center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2"/>
          <w:szCs w:val="32"/>
          <w:u w:val="single"/>
          <w:rtl w:val="0"/>
        </w:rPr>
        <w:t xml:space="preserve"> COMPONENTES DO AMBIENTE FÍSICO DA SALA-COFRE DO TRT7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line="36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Ambientes físicos: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6"/>
        </w:numPr>
        <w:spacing w:line="36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Sala-Cofre</w:t>
      </w:r>
    </w:p>
    <w:p w:rsidR="00000000" w:rsidDel="00000000" w:rsidP="00000000" w:rsidRDefault="00000000" w:rsidRPr="00000000" w14:paraId="00000007">
      <w:pPr>
        <w:spacing w:line="360" w:lineRule="auto"/>
        <w:ind w:left="72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Célula Aceco / Lampertz, modelo TDR-B/M, com 18 m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de área, certificada conforme norma ABNT NBR 15.247, dotada de 01 porta, sistema de iluminação interna, iluminação de emergência, passagens blindadas para cabos de rede e elétrica e painéis elétricos e de comando.</w:t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7"/>
        </w:numPr>
        <w:spacing w:line="36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Sala de UPS (Nobreaks)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Ambiente composto de paredes drywall/alvenaria, 01 porta com barra anti-pânico, piso elevado, sistema de iluminação interna, iluminação de emergência, painéis elétricos e de comando e demais instalações.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0"/>
        </w:numPr>
        <w:spacing w:line="36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Sistemas de climatização:</w:t>
      </w:r>
    </w:p>
    <w:p w:rsidR="00000000" w:rsidDel="00000000" w:rsidP="00000000" w:rsidRDefault="00000000" w:rsidRPr="00000000" w14:paraId="0000000D">
      <w:pPr>
        <w:spacing w:line="360" w:lineRule="auto"/>
        <w:ind w:left="0" w:firstLine="0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0"/>
        </w:numPr>
        <w:spacing w:line="36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Sala-Cofre</w:t>
      </w:r>
    </w:p>
    <w:p w:rsidR="00000000" w:rsidDel="00000000" w:rsidP="00000000" w:rsidRDefault="00000000" w:rsidRPr="00000000" w14:paraId="0000000F">
      <w:pPr>
        <w:spacing w:line="360" w:lineRule="auto"/>
        <w:ind w:left="72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- 02 (dois) Sistemas de climatização de precisão (evaporadora + condensadora), com 17 KW cada, Marca Liebert-Hiross, modelo S17UA051V3001050 (Evaporadoras) e HEATCRAFT ARC 037C AL/CU (Condensadoras), instalados na Sala-Cofre e ambiente contíguo.</w:t>
      </w:r>
    </w:p>
    <w:p w:rsidR="00000000" w:rsidDel="00000000" w:rsidP="00000000" w:rsidRDefault="00000000" w:rsidRPr="00000000" w14:paraId="00000010">
      <w:pPr>
        <w:spacing w:line="360" w:lineRule="auto"/>
        <w:ind w:left="72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0"/>
        </w:numPr>
        <w:spacing w:line="36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Sala de UPS (Nobreaks)</w:t>
      </w:r>
    </w:p>
    <w:p w:rsidR="00000000" w:rsidDel="00000000" w:rsidP="00000000" w:rsidRDefault="00000000" w:rsidRPr="00000000" w14:paraId="00000012">
      <w:pPr>
        <w:spacing w:line="360" w:lineRule="auto"/>
        <w:ind w:left="72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- 02 (dois) Sistemas de Climatização (Evaporadora + Condensadora), com capacidade térmica de 30.000 BTUs, split Versatile, marca Carrier, modelo 42BQA030510KC, com painel controlador de revezamento de equipamentos, marca Sictron, instalados na Sala de UPS.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Sistema de detecção e combate a incêndio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line="36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6 (seis) detectores de fumaça convencionais;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36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sistema de detecção precoce via analisador de amostras do ar ambiente (Stratos micra 25);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line="36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alarmes sonoro e visual;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36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acionador e bloqueador do sistema de combate automático;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line="36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01 (um) cilindro de gás de combate tipo FM-200, rede de tubulação, bicos de aspersão, central microprocessada mod. MICRO XLT, CHEMETRON. Características do cilindro:</w:t>
      </w:r>
    </w:p>
    <w:p w:rsidR="00000000" w:rsidDel="00000000" w:rsidP="00000000" w:rsidRDefault="00000000" w:rsidRPr="00000000" w14:paraId="0000001A">
      <w:pPr>
        <w:numPr>
          <w:ilvl w:val="0"/>
          <w:numId w:val="11"/>
        </w:numPr>
        <w:spacing w:line="360" w:lineRule="auto"/>
        <w:ind w:left="144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marca CHEMETRON nº de série AA350112;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spacing w:line="360" w:lineRule="auto"/>
        <w:ind w:left="144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peso do cilindro vazio: 45.2 lbs;</w:t>
      </w:r>
    </w:p>
    <w:p w:rsidR="00000000" w:rsidDel="00000000" w:rsidP="00000000" w:rsidRDefault="00000000" w:rsidRPr="00000000" w14:paraId="0000001C">
      <w:pPr>
        <w:spacing w:line="360" w:lineRule="auto"/>
        <w:ind w:left="144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55 lbs (aproximadamente 24,95 Kg) de agente extintor gás FM-200 (HFC227ea)</w:t>
      </w:r>
    </w:p>
    <w:p w:rsidR="00000000" w:rsidDel="00000000" w:rsidP="00000000" w:rsidRDefault="00000000" w:rsidRPr="00000000" w14:paraId="0000001D">
      <w:pPr>
        <w:spacing w:line="36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ind w:left="72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(A recarga de gás FM200 está inclusa nos casos de insuficiência de gás e baixa pressão no cilindro).</w:t>
      </w:r>
    </w:p>
    <w:p w:rsidR="00000000" w:rsidDel="00000000" w:rsidP="00000000" w:rsidRDefault="00000000" w:rsidRPr="00000000" w14:paraId="0000001F">
      <w:pPr>
        <w:spacing w:line="36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line="36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Sistema de monitoração e supervisão remotas</w:t>
        <w:br w:type="textWrapping"/>
      </w:r>
    </w:p>
    <w:p w:rsidR="00000000" w:rsidDel="00000000" w:rsidP="00000000" w:rsidRDefault="00000000" w:rsidRPr="00000000" w14:paraId="00000021">
      <w:pPr>
        <w:spacing w:line="360" w:lineRule="auto"/>
        <w:ind w:left="72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Composto por 01 unidade de processamento, 03 unidades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8"/>
          <w:szCs w:val="28"/>
          <w:rtl w:val="0"/>
        </w:rPr>
        <w:t xml:space="preserve">I/O,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01 unidade GSM, com sensores instalados de umidade, de presença de água no entrepiso, de temperatura, de porta aberta,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8"/>
          <w:szCs w:val="28"/>
          <w:rtl w:val="0"/>
        </w:rPr>
        <w:t xml:space="preserve">software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8"/>
          <w:szCs w:val="28"/>
          <w:rtl w:val="0"/>
        </w:rPr>
        <w:t xml:space="preserve">CMC Manager,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painel touch screen IHM, sensor RHT, alarme sonoro, alarme visual, acionamento de iluminação interna e fechamento de porta.</w:t>
      </w:r>
    </w:p>
    <w:p w:rsidR="00000000" w:rsidDel="00000000" w:rsidP="00000000" w:rsidRDefault="00000000" w:rsidRPr="00000000" w14:paraId="00000022">
      <w:pPr>
        <w:spacing w:line="36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line="36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Sistema de controle de acesso</w:t>
        <w:br w:type="textWrapping"/>
      </w:r>
    </w:p>
    <w:p w:rsidR="00000000" w:rsidDel="00000000" w:rsidP="00000000" w:rsidRDefault="00000000" w:rsidRPr="00000000" w14:paraId="00000024">
      <w:pPr>
        <w:spacing w:line="360" w:lineRule="auto"/>
        <w:ind w:left="72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- 01 (uma) unidade tipo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8"/>
          <w:szCs w:val="28"/>
          <w:rtl w:val="0"/>
        </w:rPr>
        <w:t xml:space="preserve">control ID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700 C, com leitor biométrico e teclado, e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8"/>
          <w:szCs w:val="28"/>
          <w:rtl w:val="0"/>
        </w:rPr>
        <w:t xml:space="preserve">software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de gerenciamento instalado.</w:t>
      </w:r>
    </w:p>
    <w:p w:rsidR="00000000" w:rsidDel="00000000" w:rsidP="00000000" w:rsidRDefault="00000000" w:rsidRPr="00000000" w14:paraId="00000025">
      <w:pPr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Sistemas de energia elétrica</w:t>
        <w:br w:type="textWrapping"/>
      </w:r>
    </w:p>
    <w:p w:rsidR="00000000" w:rsidDel="00000000" w:rsidP="00000000" w:rsidRDefault="00000000" w:rsidRPr="00000000" w14:paraId="00000027">
      <w:pPr>
        <w:spacing w:line="360" w:lineRule="auto"/>
        <w:ind w:left="72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- 03 (três) quadros de distribuição de energia elétrica, fabricante VEPAN, medidores de qualidade de energia, marca SCHNEIDER, modelo POWERLOGIC PM210, disjuntores e instalações elétricas.</w:t>
      </w:r>
    </w:p>
    <w:p w:rsidR="00000000" w:rsidDel="00000000" w:rsidP="00000000" w:rsidRDefault="00000000" w:rsidRPr="00000000" w14:paraId="00000028">
      <w:pPr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36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Sistemas de cabeamento estruturado</w:t>
        <w:br w:type="textWrapping"/>
      </w:r>
    </w:p>
    <w:p w:rsidR="00000000" w:rsidDel="00000000" w:rsidP="00000000" w:rsidRDefault="00000000" w:rsidRPr="00000000" w14:paraId="0000002B">
      <w:pPr>
        <w:spacing w:line="360" w:lineRule="auto"/>
        <w:ind w:left="72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Cabeamento lógico UTP categoria 6, marca SISTIMAX e conexões ópticas.</w:t>
      </w:r>
    </w:p>
    <w:p w:rsidR="00000000" w:rsidDel="00000000" w:rsidP="00000000" w:rsidRDefault="00000000" w:rsidRPr="00000000" w14:paraId="0000002C">
      <w:pPr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2"/>
        </w:numPr>
        <w:spacing w:line="36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Piso </w:t>
        <w:tab/>
        <w:t xml:space="preserve">elevado</w:t>
        <w:br w:type="textWrapping"/>
      </w:r>
    </w:p>
    <w:p w:rsidR="00000000" w:rsidDel="00000000" w:rsidP="00000000" w:rsidRDefault="00000000" w:rsidRPr="00000000" w14:paraId="0000002E">
      <w:pPr>
        <w:spacing w:line="360" w:lineRule="auto"/>
        <w:ind w:left="72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Composto por 46 (quarenta e seis) m</w:t>
      </w:r>
      <w:r w:rsidDel="00000000" w:rsidR="00000000" w:rsidRPr="00000000">
        <w:rPr>
          <w:rFonts w:ascii="Calibri" w:cs="Calibri" w:eastAsia="Calibri" w:hAnsi="Calibri"/>
          <w:sz w:val="28"/>
          <w:szCs w:val="28"/>
          <w:vertAlign w:val="superscript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de área, marca Acecofloor, atendendo a célula segura, sala UPS (nobreaks) e corredor adjacente à sala-cofre 04 (quatro) placas perfuradas para insuflamento de ar, acabamento superficial em material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8"/>
          <w:szCs w:val="28"/>
          <w:rtl w:val="0"/>
        </w:rPr>
        <w:t xml:space="preserve">computerfloor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, pedestais e cruzetas.</w:t>
      </w:r>
    </w:p>
    <w:p w:rsidR="00000000" w:rsidDel="00000000" w:rsidP="00000000" w:rsidRDefault="00000000" w:rsidRPr="00000000" w14:paraId="0000002F">
      <w:pPr>
        <w:spacing w:line="36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36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Instalações civis</w:t>
        <w:br w:type="textWrapping"/>
      </w:r>
    </w:p>
    <w:p w:rsidR="00000000" w:rsidDel="00000000" w:rsidP="00000000" w:rsidRDefault="00000000" w:rsidRPr="00000000" w14:paraId="00000031">
      <w:pPr>
        <w:spacing w:line="360" w:lineRule="auto"/>
        <w:ind w:left="72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Paredes de alvenaria e em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8"/>
          <w:szCs w:val="28"/>
          <w:rtl w:val="0"/>
        </w:rPr>
        <w:t xml:space="preserve">drywall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, pinturas, teto, plataforma ferro galvanizado a fogo para sustentação das unidades externas dos sistemas de climatização (condensadoras) e escada de acesso com guarda-corpo.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spacing w:line="276" w:lineRule="auto"/>
      <w:jc w:val="center"/>
      <w:rPr/>
    </w:pPr>
    <w:r w:rsidDel="00000000" w:rsidR="00000000" w:rsidRPr="00000000">
      <w:rPr/>
      <w:drawing>
        <wp:inline distB="114300" distT="114300" distL="114300" distR="114300">
          <wp:extent cx="690563" cy="718749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71874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spacing w:line="276" w:lineRule="auto"/>
      <w:jc w:val="center"/>
      <w:rPr/>
    </w:pPr>
    <w:r w:rsidDel="00000000" w:rsidR="00000000" w:rsidRPr="00000000">
      <w:rPr>
        <w:rtl w:val="0"/>
      </w:rPr>
      <w:t xml:space="preserve">PODER JUDICIÁRIO</w:t>
    </w:r>
  </w:p>
  <w:p w:rsidR="00000000" w:rsidDel="00000000" w:rsidP="00000000" w:rsidRDefault="00000000" w:rsidRPr="00000000" w14:paraId="00000035">
    <w:pPr>
      <w:spacing w:line="276" w:lineRule="auto"/>
      <w:jc w:val="center"/>
      <w:rPr/>
    </w:pPr>
    <w:r w:rsidDel="00000000" w:rsidR="00000000" w:rsidRPr="00000000">
      <w:rPr>
        <w:rtl w:val="0"/>
      </w:rPr>
      <w:t xml:space="preserve">JUSTIÇA DO TRABALHO</w:t>
    </w:r>
  </w:p>
  <w:p w:rsidR="00000000" w:rsidDel="00000000" w:rsidP="00000000" w:rsidRDefault="00000000" w:rsidRPr="00000000" w14:paraId="00000036">
    <w:pPr>
      <w:spacing w:line="276" w:lineRule="auto"/>
      <w:jc w:val="center"/>
      <w:rPr/>
    </w:pPr>
    <w:r w:rsidDel="00000000" w:rsidR="00000000" w:rsidRPr="00000000">
      <w:rPr>
        <w:rtl w:val="0"/>
      </w:rPr>
      <w:t xml:space="preserve">TRIBUNAL REGIONAL DO TRABALHO DA 7ª REGIÃO</w:t>
    </w:r>
  </w:p>
  <w:p w:rsidR="00000000" w:rsidDel="00000000" w:rsidP="00000000" w:rsidRDefault="00000000" w:rsidRPr="00000000" w14:paraId="00000037">
    <w:pPr>
      <w:spacing w:line="276" w:lineRule="auto"/>
      <w:jc w:val="center"/>
      <w:rPr>
        <w:rFonts w:ascii="Calibri" w:cs="Calibri" w:eastAsia="Calibri" w:hAnsi="Calibri"/>
        <w:b w:val="1"/>
        <w:bCs w:val="1"/>
        <w:sz w:val="24"/>
        <w:szCs w:val="24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4"/>
        <w:szCs w:val="24"/>
        <w:rtl w:val="0"/>
      </w:rPr>
      <w:t xml:space="preserve">SECRETARIA DE TECNOLOGIA DA INFORMAÇÃO</w:t>
    </w:r>
  </w:p>
  <w:p w:rsidR="00000000" w:rsidDel="00000000" w:rsidP="00000000" w:rsidRDefault="00000000" w:rsidRPr="00000000" w14:paraId="00000038">
    <w:pPr>
      <w:spacing w:line="276" w:lineRule="auto"/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